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7C4A7" w14:textId="4BFCABF3" w:rsidR="00481A3F" w:rsidRPr="00CA4B47" w:rsidRDefault="00481A3F" w:rsidP="00481A3F">
      <w:pPr>
        <w:jc w:val="both"/>
        <w:rPr>
          <w:rFonts w:ascii="Segoe UI" w:hAnsi="Segoe UI" w:cs="Segoe UI"/>
          <w:b/>
          <w:bCs/>
          <w:color w:val="EE0000"/>
          <w:sz w:val="22"/>
          <w:szCs w:val="22"/>
        </w:rPr>
      </w:pPr>
      <w:r w:rsidRPr="456903FC">
        <w:rPr>
          <w:rFonts w:ascii="Segoe UI" w:hAnsi="Segoe UI" w:cs="Segoe UI"/>
          <w:b/>
          <w:bCs/>
          <w:color w:val="EE0000"/>
          <w:sz w:val="22"/>
          <w:szCs w:val="22"/>
        </w:rPr>
        <w:t>PRESS RELEASE</w:t>
      </w:r>
    </w:p>
    <w:p w14:paraId="50B1CA6D" w14:textId="0E6D2613" w:rsidR="00CA4B47" w:rsidRPr="00CA4B47" w:rsidRDefault="00CA4B47" w:rsidP="456903FC">
      <w:pPr>
        <w:pStyle w:val="NoSpacing"/>
        <w:spacing w:before="210" w:after="210" w:line="300" w:lineRule="auto"/>
        <w:jc w:val="center"/>
        <w:rPr>
          <w:rFonts w:ascii="Segoe UI" w:eastAsia="Segoe UI" w:hAnsi="Segoe UI" w:cs="Segoe UI"/>
          <w:b/>
          <w:bCs/>
          <w:sz w:val="21"/>
          <w:szCs w:val="21"/>
        </w:rPr>
      </w:pPr>
      <w:r w:rsidRPr="456903FC">
        <w:rPr>
          <w:rFonts w:ascii="Segoe UI" w:hAnsi="Segoe UI" w:cs="Segoe UI"/>
          <w:b/>
          <w:bCs/>
          <w:sz w:val="28"/>
          <w:szCs w:val="28"/>
        </w:rPr>
        <w:t>Comviva</w:t>
      </w:r>
      <w:r w:rsidR="241F9C7F" w:rsidRPr="456903FC">
        <w:rPr>
          <w:rFonts w:ascii="Segoe UI" w:hAnsi="Segoe UI" w:cs="Segoe UI"/>
          <w:b/>
          <w:bCs/>
          <w:sz w:val="28"/>
          <w:szCs w:val="28"/>
        </w:rPr>
        <w:t xml:space="preserve">’s </w:t>
      </w:r>
      <w:r w:rsidR="454A6482" w:rsidRPr="456903FC">
        <w:rPr>
          <w:rFonts w:ascii="Segoe UI" w:eastAsia="Aptos" w:hAnsi="Segoe UI" w:cs="Segoe UI"/>
          <w:b/>
          <w:bCs/>
          <w:sz w:val="28"/>
          <w:szCs w:val="28"/>
        </w:rPr>
        <w:t>mobiquity Pay® Reinforces Mobile Money Leadership with Consecutive Platinum Win at Juniper Research Future Digital Awards 2026</w:t>
      </w:r>
      <w:r w:rsidR="454A6482" w:rsidRPr="456903FC">
        <w:rPr>
          <w:rFonts w:ascii="Segoe UI" w:hAnsi="Segoe UI" w:cs="Segoe UI"/>
          <w:b/>
          <w:bCs/>
          <w:sz w:val="28"/>
          <w:szCs w:val="28"/>
        </w:rPr>
        <w:t xml:space="preserve"> </w:t>
      </w:r>
    </w:p>
    <w:p w14:paraId="76C0651C" w14:textId="5E2DFE16" w:rsidR="00CA4B47" w:rsidRPr="00CA4B47" w:rsidRDefault="00CA4B47" w:rsidP="456903FC">
      <w:pPr>
        <w:pStyle w:val="NoSpacing"/>
        <w:jc w:val="center"/>
        <w:rPr>
          <w:rFonts w:ascii="Segoe UI" w:hAnsi="Segoe UI" w:cs="Segoe UI"/>
          <w:i/>
          <w:iCs/>
        </w:rPr>
      </w:pPr>
      <w:r w:rsidRPr="456903FC">
        <w:rPr>
          <w:rFonts w:ascii="Segoe UI" w:hAnsi="Segoe UI" w:cs="Segoe UI"/>
          <w:i/>
          <w:iCs/>
        </w:rPr>
        <w:t xml:space="preserve">Recognized in the 'Best Mobile Money Offering' category for its </w:t>
      </w:r>
      <w:proofErr w:type="spellStart"/>
      <w:r w:rsidRPr="456903FC">
        <w:rPr>
          <w:rFonts w:ascii="Segoe UI" w:hAnsi="Segoe UI" w:cs="Segoe UI"/>
          <w:i/>
          <w:iCs/>
        </w:rPr>
        <w:t>mobiquity</w:t>
      </w:r>
      <w:proofErr w:type="spellEnd"/>
      <w:r w:rsidRPr="456903FC">
        <w:rPr>
          <w:rFonts w:ascii="Segoe UI" w:hAnsi="Segoe UI" w:cs="Segoe UI"/>
          <w:i/>
          <w:iCs/>
        </w:rPr>
        <w:t>® Pay platform</w:t>
      </w:r>
    </w:p>
    <w:p w14:paraId="6144A31E" w14:textId="77777777" w:rsidR="00CA4B47" w:rsidRPr="00CA4B47" w:rsidRDefault="00CA4B47" w:rsidP="00CA4B47">
      <w:pPr>
        <w:pStyle w:val="NoSpacing"/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4DF3E911" w14:textId="6004C68B" w:rsidR="00CA4B47" w:rsidRPr="00CA4B47" w:rsidRDefault="00CA4B47" w:rsidP="00CA4B47">
      <w:pPr>
        <w:pStyle w:val="NoSpacing"/>
        <w:jc w:val="both"/>
        <w:rPr>
          <w:rFonts w:ascii="Segoe UI" w:hAnsi="Segoe UI" w:cs="Segoe UI"/>
          <w:sz w:val="22"/>
          <w:szCs w:val="22"/>
        </w:rPr>
      </w:pPr>
      <w:r w:rsidRPr="456903FC">
        <w:rPr>
          <w:rFonts w:ascii="Segoe UI" w:hAnsi="Segoe UI" w:cs="Segoe UI"/>
          <w:b/>
          <w:bCs/>
          <w:sz w:val="22"/>
          <w:szCs w:val="22"/>
        </w:rPr>
        <w:t>New Delhi, India</w:t>
      </w:r>
      <w:r w:rsidR="00D8769F">
        <w:rPr>
          <w:rFonts w:ascii="Segoe UI" w:hAnsi="Segoe UI" w:cs="Segoe UI"/>
          <w:b/>
          <w:bCs/>
          <w:sz w:val="22"/>
          <w:szCs w:val="22"/>
        </w:rPr>
        <w:t xml:space="preserve"> -</w:t>
      </w:r>
      <w:r w:rsidRPr="456903FC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D8769F">
        <w:rPr>
          <w:rFonts w:ascii="Segoe UI" w:hAnsi="Segoe UI" w:cs="Segoe UI"/>
          <w:b/>
          <w:bCs/>
          <w:sz w:val="22"/>
          <w:szCs w:val="22"/>
        </w:rPr>
        <w:t xml:space="preserve">02 </w:t>
      </w:r>
      <w:r w:rsidRPr="456903FC">
        <w:rPr>
          <w:rFonts w:ascii="Segoe UI" w:hAnsi="Segoe UI" w:cs="Segoe UI"/>
          <w:b/>
          <w:bCs/>
          <w:sz w:val="22"/>
          <w:szCs w:val="22"/>
        </w:rPr>
        <w:t>Ju</w:t>
      </w:r>
      <w:r w:rsidR="00D8769F">
        <w:rPr>
          <w:rFonts w:ascii="Segoe UI" w:hAnsi="Segoe UI" w:cs="Segoe UI"/>
          <w:b/>
          <w:bCs/>
          <w:sz w:val="22"/>
          <w:szCs w:val="22"/>
        </w:rPr>
        <w:t>ly</w:t>
      </w:r>
      <w:r w:rsidRPr="456903FC">
        <w:rPr>
          <w:rFonts w:ascii="Segoe UI" w:hAnsi="Segoe UI" w:cs="Segoe UI"/>
          <w:b/>
          <w:bCs/>
          <w:sz w:val="22"/>
          <w:szCs w:val="22"/>
        </w:rPr>
        <w:t xml:space="preserve"> 2026:</w:t>
      </w:r>
      <w:r w:rsidRPr="456903FC">
        <w:rPr>
          <w:rFonts w:ascii="Segoe UI" w:hAnsi="Segoe UI" w:cs="Segoe UI"/>
          <w:sz w:val="22"/>
          <w:szCs w:val="22"/>
        </w:rPr>
        <w:t xml:space="preserve"> </w:t>
      </w:r>
      <w:hyperlink r:id="rId7" w:history="1">
        <w:r w:rsidRPr="00D8769F">
          <w:rPr>
            <w:rStyle w:val="Hyperlink"/>
            <w:rFonts w:ascii="Segoe UI" w:hAnsi="Segoe UI" w:cs="Segoe UI"/>
            <w:sz w:val="22"/>
            <w:szCs w:val="22"/>
          </w:rPr>
          <w:t>Comviva</w:t>
        </w:r>
      </w:hyperlink>
      <w:r w:rsidRPr="456903FC">
        <w:rPr>
          <w:rFonts w:ascii="Segoe UI" w:hAnsi="Segoe UI" w:cs="Segoe UI"/>
          <w:sz w:val="22"/>
          <w:szCs w:val="22"/>
        </w:rPr>
        <w:t xml:space="preserve">, a global leader in customer experience and data monetization solutions, today announced that it has been named the </w:t>
      </w:r>
      <w:r w:rsidRPr="456903FC">
        <w:rPr>
          <w:rFonts w:ascii="Segoe UI" w:hAnsi="Segoe UI" w:cs="Segoe UI"/>
          <w:b/>
          <w:bCs/>
          <w:sz w:val="22"/>
          <w:szCs w:val="22"/>
        </w:rPr>
        <w:t>Platinum Winner</w:t>
      </w:r>
      <w:r w:rsidRPr="456903FC">
        <w:rPr>
          <w:rFonts w:ascii="Segoe UI" w:hAnsi="Segoe UI" w:cs="Segoe UI"/>
          <w:sz w:val="22"/>
          <w:szCs w:val="22"/>
        </w:rPr>
        <w:t xml:space="preserve"> at the </w:t>
      </w:r>
      <w:hyperlink r:id="rId8" w:anchor="winners" w:history="1">
        <w:r w:rsidRPr="00D8769F">
          <w:rPr>
            <w:rStyle w:val="Hyperlink"/>
            <w:rFonts w:ascii="Segoe UI" w:hAnsi="Segoe UI" w:cs="Segoe UI"/>
            <w:sz w:val="22"/>
            <w:szCs w:val="22"/>
          </w:rPr>
          <w:t>Juniper Research Future Digital Awards for Fintech &amp; Payments 2026</w:t>
        </w:r>
      </w:hyperlink>
      <w:r w:rsidRPr="456903FC">
        <w:rPr>
          <w:rFonts w:ascii="Segoe UI" w:hAnsi="Segoe UI" w:cs="Segoe UI"/>
          <w:sz w:val="22"/>
          <w:szCs w:val="22"/>
        </w:rPr>
        <w:t xml:space="preserve"> in the '</w:t>
      </w:r>
      <w:r w:rsidRPr="456903FC">
        <w:rPr>
          <w:rFonts w:ascii="Segoe UI" w:hAnsi="Segoe UI" w:cs="Segoe UI"/>
          <w:b/>
          <w:bCs/>
          <w:sz w:val="22"/>
          <w:szCs w:val="22"/>
        </w:rPr>
        <w:t>Best Mobile Money Offering'</w:t>
      </w:r>
      <w:r w:rsidRPr="456903FC">
        <w:rPr>
          <w:rFonts w:ascii="Segoe UI" w:hAnsi="Segoe UI" w:cs="Segoe UI"/>
          <w:sz w:val="22"/>
          <w:szCs w:val="22"/>
        </w:rPr>
        <w:t xml:space="preserve"> category.</w:t>
      </w:r>
    </w:p>
    <w:p w14:paraId="6CE23F90" w14:textId="77777777" w:rsidR="00CA4B47" w:rsidRPr="00CA4B47" w:rsidRDefault="00CA4B47" w:rsidP="00CA4B47">
      <w:pPr>
        <w:pStyle w:val="NoSpacing"/>
        <w:jc w:val="both"/>
        <w:rPr>
          <w:rFonts w:ascii="Segoe UI" w:hAnsi="Segoe UI" w:cs="Segoe UI"/>
          <w:sz w:val="22"/>
          <w:szCs w:val="22"/>
        </w:rPr>
      </w:pPr>
    </w:p>
    <w:p w14:paraId="214121CC" w14:textId="1F505E34" w:rsidR="00CA4B47" w:rsidRPr="00CA4B47" w:rsidRDefault="00CA4B47" w:rsidP="00CA4B47">
      <w:pPr>
        <w:pStyle w:val="NoSpacing"/>
        <w:jc w:val="both"/>
        <w:rPr>
          <w:rFonts w:ascii="Segoe UI" w:hAnsi="Segoe UI" w:cs="Segoe UI"/>
          <w:sz w:val="22"/>
          <w:szCs w:val="22"/>
        </w:rPr>
      </w:pPr>
      <w:r w:rsidRPr="456903FC">
        <w:rPr>
          <w:rFonts w:ascii="Segoe UI" w:hAnsi="Segoe UI" w:cs="Segoe UI"/>
          <w:sz w:val="22"/>
          <w:szCs w:val="22"/>
        </w:rPr>
        <w:t xml:space="preserve">The recognition highlights the capabilities of </w:t>
      </w:r>
      <w:hyperlink r:id="rId9" w:history="1">
        <w:proofErr w:type="spellStart"/>
        <w:r w:rsidRPr="00D8769F">
          <w:rPr>
            <w:rStyle w:val="Hyperlink"/>
            <w:rFonts w:ascii="Segoe UI" w:hAnsi="Segoe UI" w:cs="Segoe UI"/>
            <w:sz w:val="22"/>
            <w:szCs w:val="22"/>
          </w:rPr>
          <w:t>mobiquity®Pay</w:t>
        </w:r>
        <w:proofErr w:type="spellEnd"/>
      </w:hyperlink>
      <w:r w:rsidRPr="456903FC">
        <w:rPr>
          <w:rFonts w:ascii="Segoe UI" w:hAnsi="Segoe UI" w:cs="Segoe UI"/>
          <w:sz w:val="22"/>
          <w:szCs w:val="22"/>
        </w:rPr>
        <w:t>, Comviva's cloud-native</w:t>
      </w:r>
      <w:r w:rsidR="1177F16A" w:rsidRPr="456903FC">
        <w:rPr>
          <w:rFonts w:ascii="Segoe UI" w:hAnsi="Segoe UI" w:cs="Segoe UI"/>
          <w:sz w:val="22"/>
          <w:szCs w:val="22"/>
        </w:rPr>
        <w:t>,</w:t>
      </w:r>
      <w:r w:rsidR="39A4C130" w:rsidRPr="456903FC">
        <w:rPr>
          <w:rFonts w:ascii="Segoe UI" w:hAnsi="Segoe UI" w:cs="Segoe UI"/>
          <w:sz w:val="22"/>
          <w:szCs w:val="22"/>
        </w:rPr>
        <w:t xml:space="preserve"> API-first, </w:t>
      </w:r>
      <w:r w:rsidR="1177F16A" w:rsidRPr="456903FC">
        <w:rPr>
          <w:rFonts w:ascii="Segoe UI" w:hAnsi="Segoe UI" w:cs="Segoe UI"/>
          <w:sz w:val="22"/>
          <w:szCs w:val="22"/>
        </w:rPr>
        <w:t>configurable, extensible</w:t>
      </w:r>
      <w:r w:rsidR="087FE375" w:rsidRPr="456903FC">
        <w:rPr>
          <w:rFonts w:ascii="Segoe UI" w:hAnsi="Segoe UI" w:cs="Segoe UI"/>
          <w:sz w:val="22"/>
          <w:szCs w:val="22"/>
        </w:rPr>
        <w:t>, SDUI</w:t>
      </w:r>
      <w:r w:rsidR="2DE33383" w:rsidRPr="456903FC">
        <w:rPr>
          <w:rFonts w:ascii="Segoe UI" w:hAnsi="Segoe UI" w:cs="Segoe UI"/>
          <w:sz w:val="22"/>
          <w:szCs w:val="22"/>
        </w:rPr>
        <w:t>-enabled</w:t>
      </w:r>
      <w:r w:rsidR="087FE375" w:rsidRPr="456903FC">
        <w:rPr>
          <w:rFonts w:ascii="Segoe UI" w:hAnsi="Segoe UI" w:cs="Segoe UI"/>
          <w:sz w:val="22"/>
          <w:szCs w:val="22"/>
        </w:rPr>
        <w:t xml:space="preserve"> </w:t>
      </w:r>
      <w:r w:rsidRPr="456903FC">
        <w:rPr>
          <w:rFonts w:ascii="Segoe UI" w:hAnsi="Segoe UI" w:cs="Segoe UI"/>
          <w:sz w:val="22"/>
          <w:szCs w:val="22"/>
        </w:rPr>
        <w:t>and AI-powered digital wallet platform that enables financial institutions</w:t>
      </w:r>
      <w:r w:rsidR="30FC6CA2" w:rsidRPr="456903FC">
        <w:rPr>
          <w:rFonts w:ascii="Segoe UI" w:hAnsi="Segoe UI" w:cs="Segoe UI"/>
          <w:sz w:val="22"/>
          <w:szCs w:val="22"/>
        </w:rPr>
        <w:t xml:space="preserve">, fintechs, banks, </w:t>
      </w:r>
      <w:r w:rsidR="49D6C845" w:rsidRPr="456903FC">
        <w:rPr>
          <w:rFonts w:ascii="Segoe UI" w:hAnsi="Segoe UI" w:cs="Segoe UI"/>
          <w:sz w:val="22"/>
          <w:szCs w:val="22"/>
        </w:rPr>
        <w:t xml:space="preserve">governments, </w:t>
      </w:r>
      <w:r w:rsidR="30FC6CA2" w:rsidRPr="456903FC">
        <w:rPr>
          <w:rFonts w:ascii="Segoe UI" w:hAnsi="Segoe UI" w:cs="Segoe UI"/>
          <w:sz w:val="22"/>
          <w:szCs w:val="22"/>
        </w:rPr>
        <w:t xml:space="preserve">and mobile network operators </w:t>
      </w:r>
      <w:r w:rsidRPr="456903FC">
        <w:rPr>
          <w:rFonts w:ascii="Segoe UI" w:hAnsi="Segoe UI" w:cs="Segoe UI"/>
          <w:sz w:val="22"/>
          <w:szCs w:val="22"/>
        </w:rPr>
        <w:t>to build and scale secure, interoperable, and high-performance digital payment ecosystems.</w:t>
      </w:r>
    </w:p>
    <w:p w14:paraId="1E5EE542" w14:textId="77777777" w:rsidR="00CA4B47" w:rsidRPr="00CA4B47" w:rsidRDefault="00CA4B47" w:rsidP="00CA4B47">
      <w:pPr>
        <w:pStyle w:val="NoSpacing"/>
        <w:jc w:val="both"/>
        <w:rPr>
          <w:rFonts w:ascii="Segoe UI" w:hAnsi="Segoe UI" w:cs="Segoe UI"/>
          <w:sz w:val="22"/>
          <w:szCs w:val="22"/>
        </w:rPr>
      </w:pPr>
    </w:p>
    <w:p w14:paraId="5ABA42CF" w14:textId="3544D69F" w:rsidR="00CA4B47" w:rsidRPr="00CA4B47" w:rsidRDefault="00CA4B47" w:rsidP="00CA4B47">
      <w:pPr>
        <w:pStyle w:val="NoSpacing"/>
        <w:jc w:val="both"/>
        <w:rPr>
          <w:rFonts w:ascii="Segoe UI" w:hAnsi="Segoe UI" w:cs="Segoe UI"/>
          <w:sz w:val="22"/>
          <w:szCs w:val="22"/>
        </w:rPr>
      </w:pPr>
      <w:r w:rsidRPr="456903FC">
        <w:rPr>
          <w:rFonts w:ascii="Segoe UI" w:hAnsi="Segoe UI" w:cs="Segoe UI"/>
          <w:sz w:val="22"/>
          <w:szCs w:val="22"/>
        </w:rPr>
        <w:t>Designed on a microservices-based architecture, mobiquity® Pay supports a wide range of use cases including peer-to-peer transfers,</w:t>
      </w:r>
      <w:r w:rsidR="2E230077" w:rsidRPr="456903FC">
        <w:rPr>
          <w:rFonts w:ascii="Segoe UI" w:hAnsi="Segoe UI" w:cs="Segoe UI"/>
          <w:sz w:val="22"/>
          <w:szCs w:val="22"/>
        </w:rPr>
        <w:t xml:space="preserve"> savings circles,</w:t>
      </w:r>
      <w:r w:rsidRPr="456903FC">
        <w:rPr>
          <w:rFonts w:ascii="Segoe UI" w:hAnsi="Segoe UI" w:cs="Segoe UI"/>
          <w:sz w:val="22"/>
          <w:szCs w:val="22"/>
        </w:rPr>
        <w:t xml:space="preserve"> merchant payments, bill payments, and bulk disbursements</w:t>
      </w:r>
      <w:r w:rsidR="46D21DCB" w:rsidRPr="456903FC">
        <w:rPr>
          <w:rFonts w:ascii="Segoe UI" w:hAnsi="Segoe UI" w:cs="Segoe UI"/>
          <w:sz w:val="22"/>
          <w:szCs w:val="22"/>
        </w:rPr>
        <w:t xml:space="preserve"> for its 500mn+ users across 70+ deployments</w:t>
      </w:r>
      <w:r w:rsidR="585B53A4" w:rsidRPr="456903FC">
        <w:rPr>
          <w:rFonts w:ascii="Segoe UI" w:hAnsi="Segoe UI" w:cs="Segoe UI"/>
          <w:sz w:val="22"/>
          <w:szCs w:val="22"/>
        </w:rPr>
        <w:t xml:space="preserve"> in 50+ countries</w:t>
      </w:r>
      <w:r w:rsidR="46D21DCB" w:rsidRPr="456903FC">
        <w:rPr>
          <w:rFonts w:ascii="Segoe UI" w:hAnsi="Segoe UI" w:cs="Segoe UI"/>
          <w:sz w:val="22"/>
          <w:szCs w:val="22"/>
        </w:rPr>
        <w:t xml:space="preserve"> processing </w:t>
      </w:r>
      <w:r w:rsidR="5D3A63B8" w:rsidRPr="456903FC">
        <w:rPr>
          <w:rFonts w:ascii="Segoe UI" w:hAnsi="Segoe UI" w:cs="Segoe UI"/>
          <w:sz w:val="22"/>
          <w:szCs w:val="22"/>
        </w:rPr>
        <w:t>half a trillion dollars annually</w:t>
      </w:r>
      <w:r w:rsidRPr="456903FC">
        <w:rPr>
          <w:rFonts w:ascii="Segoe UI" w:hAnsi="Segoe UI" w:cs="Segoe UI"/>
          <w:sz w:val="22"/>
          <w:szCs w:val="22"/>
        </w:rPr>
        <w:t xml:space="preserve">. The platform leverages AI-driven </w:t>
      </w:r>
      <w:r w:rsidR="5A2CA7F6" w:rsidRPr="456903FC">
        <w:rPr>
          <w:rFonts w:ascii="Segoe UI" w:hAnsi="Segoe UI" w:cs="Segoe UI"/>
          <w:sz w:val="22"/>
          <w:szCs w:val="22"/>
        </w:rPr>
        <w:t>ops to strengthen revenue and intelligence for its customers</w:t>
      </w:r>
      <w:r w:rsidRPr="456903FC">
        <w:rPr>
          <w:rFonts w:ascii="Segoe UI" w:hAnsi="Segoe UI" w:cs="Segoe UI"/>
          <w:sz w:val="22"/>
          <w:szCs w:val="22"/>
        </w:rPr>
        <w:t>, enhance transaction success rates, and optimize operational performance, while open APIs enable seamless integration with</w:t>
      </w:r>
      <w:r w:rsidR="45D88D06" w:rsidRPr="456903FC">
        <w:rPr>
          <w:rFonts w:ascii="Segoe UI" w:hAnsi="Segoe UI" w:cs="Segoe UI"/>
          <w:sz w:val="22"/>
          <w:szCs w:val="22"/>
        </w:rPr>
        <w:t xml:space="preserve"> ecosystem partners including</w:t>
      </w:r>
      <w:r w:rsidRPr="456903FC">
        <w:rPr>
          <w:rFonts w:ascii="Segoe UI" w:hAnsi="Segoe UI" w:cs="Segoe UI"/>
          <w:sz w:val="22"/>
          <w:szCs w:val="22"/>
        </w:rPr>
        <w:t xml:space="preserve"> banks, merchants, and government systems.</w:t>
      </w:r>
    </w:p>
    <w:p w14:paraId="0EDA011E" w14:textId="77777777" w:rsidR="00CA4B47" w:rsidRPr="00CA4B47" w:rsidRDefault="00CA4B47" w:rsidP="00CA4B47">
      <w:pPr>
        <w:pStyle w:val="NoSpacing"/>
        <w:jc w:val="both"/>
        <w:rPr>
          <w:rFonts w:ascii="Segoe UI" w:hAnsi="Segoe UI" w:cs="Segoe UI"/>
          <w:sz w:val="22"/>
          <w:szCs w:val="22"/>
        </w:rPr>
      </w:pPr>
    </w:p>
    <w:p w14:paraId="668C5A2C" w14:textId="012655D4" w:rsidR="55164082" w:rsidRDefault="55164082" w:rsidP="456903FC">
      <w:pPr>
        <w:pStyle w:val="NoSpacing"/>
        <w:jc w:val="both"/>
        <w:rPr>
          <w:rFonts w:ascii="Segoe UI" w:hAnsi="Segoe UI" w:cs="Segoe UI"/>
          <w:sz w:val="22"/>
          <w:szCs w:val="22"/>
        </w:rPr>
      </w:pPr>
      <w:r w:rsidRPr="456903FC">
        <w:rPr>
          <w:rFonts w:ascii="Segoe UI" w:hAnsi="Segoe UI" w:cs="Segoe UI"/>
          <w:b/>
          <w:bCs/>
          <w:sz w:val="22"/>
          <w:szCs w:val="22"/>
        </w:rPr>
        <w:t>Commenting on the recognition, Rajesh Chandiramani, Chief Executive Officer, Comviva, said,</w:t>
      </w:r>
      <w:r w:rsidRPr="456903FC">
        <w:rPr>
          <w:rFonts w:ascii="Segoe UI" w:hAnsi="Segoe UI" w:cs="Segoe UI"/>
          <w:sz w:val="22"/>
          <w:szCs w:val="22"/>
        </w:rPr>
        <w:t xml:space="preserve"> </w:t>
      </w:r>
      <w:r w:rsidRPr="456903FC">
        <w:rPr>
          <w:rFonts w:ascii="Segoe UI" w:hAnsi="Segoe UI" w:cs="Segoe UI"/>
          <w:i/>
          <w:iCs/>
          <w:sz w:val="22"/>
          <w:szCs w:val="22"/>
        </w:rPr>
        <w:t>"This recognition from Juniper Research underscores Comviva's commitment to enabling inclusive and scalable digital financial ecosystems. mobiquity® Pay has been designed to help service providers deliver secure, seamless and intelligent payment experiences while supporting large-scale financial inclusion. As digital payments continue to evolve, AI-driven platforms will play a critical role in enhancing operational efficiency, strengthening trust, and expanding access to financial services. This award reinforces the impact that innovation can create in accelerating the transition towards a more connected and inclusive digital economy."</w:t>
      </w:r>
    </w:p>
    <w:p w14:paraId="050E5F72" w14:textId="4B84A9EC" w:rsidR="456903FC" w:rsidRDefault="456903FC" w:rsidP="456903FC">
      <w:pPr>
        <w:pStyle w:val="NoSpacing"/>
        <w:jc w:val="both"/>
        <w:rPr>
          <w:rFonts w:ascii="Segoe UI" w:hAnsi="Segoe UI" w:cs="Segoe UI"/>
          <w:sz w:val="22"/>
          <w:szCs w:val="22"/>
        </w:rPr>
      </w:pPr>
    </w:p>
    <w:p w14:paraId="36A1E5C7" w14:textId="65CA946C" w:rsidR="00CA4B47" w:rsidRPr="00CA4B47" w:rsidRDefault="00CA4B47" w:rsidP="00CA4B47">
      <w:pPr>
        <w:pStyle w:val="NoSpacing"/>
        <w:jc w:val="both"/>
        <w:rPr>
          <w:rFonts w:ascii="Segoe UI" w:hAnsi="Segoe UI" w:cs="Segoe UI"/>
          <w:sz w:val="22"/>
          <w:szCs w:val="22"/>
        </w:rPr>
      </w:pPr>
      <w:r w:rsidRPr="456903FC">
        <w:rPr>
          <w:rFonts w:ascii="Segoe UI" w:hAnsi="Segoe UI" w:cs="Segoe UI"/>
          <w:sz w:val="22"/>
          <w:szCs w:val="22"/>
        </w:rPr>
        <w:t xml:space="preserve">The award </w:t>
      </w:r>
      <w:r w:rsidR="23834540" w:rsidRPr="456903FC">
        <w:rPr>
          <w:rFonts w:ascii="Segoe UI" w:hAnsi="Segoe UI" w:cs="Segoe UI"/>
          <w:sz w:val="22"/>
          <w:szCs w:val="22"/>
        </w:rPr>
        <w:t>comes at a time when mobiquity</w:t>
      </w:r>
      <w:r w:rsidR="1E259A98" w:rsidRPr="456903FC">
        <w:rPr>
          <w:rFonts w:ascii="Segoe UI" w:hAnsi="Segoe UI" w:cs="Segoe UI"/>
          <w:sz w:val="22"/>
          <w:szCs w:val="22"/>
        </w:rPr>
        <w:t xml:space="preserve">® </w:t>
      </w:r>
      <w:r w:rsidR="23834540" w:rsidRPr="456903FC">
        <w:rPr>
          <w:rFonts w:ascii="Segoe UI" w:hAnsi="Segoe UI" w:cs="Segoe UI"/>
          <w:sz w:val="22"/>
          <w:szCs w:val="22"/>
        </w:rPr>
        <w:t>Pay completes 20 years from its Gen</w:t>
      </w:r>
      <w:r w:rsidR="344B250B" w:rsidRPr="456903FC">
        <w:rPr>
          <w:rFonts w:ascii="Segoe UI" w:hAnsi="Segoe UI" w:cs="Segoe UI"/>
          <w:sz w:val="22"/>
          <w:szCs w:val="22"/>
        </w:rPr>
        <w:t>eration</w:t>
      </w:r>
      <w:r w:rsidR="23834540" w:rsidRPr="456903FC">
        <w:rPr>
          <w:rFonts w:ascii="Segoe UI" w:hAnsi="Segoe UI" w:cs="Segoe UI"/>
          <w:sz w:val="22"/>
          <w:szCs w:val="22"/>
        </w:rPr>
        <w:t xml:space="preserve"> 1 platform launch in 2006 to Gen</w:t>
      </w:r>
      <w:r w:rsidR="1F7B4DC6" w:rsidRPr="456903FC">
        <w:rPr>
          <w:rFonts w:ascii="Segoe UI" w:hAnsi="Segoe UI" w:cs="Segoe UI"/>
          <w:sz w:val="22"/>
          <w:szCs w:val="22"/>
        </w:rPr>
        <w:t>eration</w:t>
      </w:r>
      <w:r w:rsidR="23834540" w:rsidRPr="456903FC">
        <w:rPr>
          <w:rFonts w:ascii="Segoe UI" w:hAnsi="Segoe UI" w:cs="Segoe UI"/>
          <w:sz w:val="22"/>
          <w:szCs w:val="22"/>
        </w:rPr>
        <w:t xml:space="preserve"> 5 today and </w:t>
      </w:r>
      <w:r w:rsidRPr="456903FC">
        <w:rPr>
          <w:rFonts w:ascii="Segoe UI" w:hAnsi="Segoe UI" w:cs="Segoe UI"/>
          <w:sz w:val="22"/>
          <w:szCs w:val="22"/>
        </w:rPr>
        <w:t xml:space="preserve">recognizes the platform's ability to </w:t>
      </w:r>
      <w:r w:rsidR="58111023" w:rsidRPr="456903FC">
        <w:rPr>
          <w:rFonts w:ascii="Segoe UI" w:hAnsi="Segoe UI" w:cs="Segoe UI"/>
          <w:sz w:val="22"/>
          <w:szCs w:val="22"/>
        </w:rPr>
        <w:t xml:space="preserve">stay ahead and consistently </w:t>
      </w:r>
      <w:r w:rsidRPr="456903FC">
        <w:rPr>
          <w:rFonts w:ascii="Segoe UI" w:hAnsi="Segoe UI" w:cs="Segoe UI"/>
          <w:sz w:val="22"/>
          <w:szCs w:val="22"/>
        </w:rPr>
        <w:t>deliver scalable mobile money services</w:t>
      </w:r>
      <w:r w:rsidR="6B789A5E" w:rsidRPr="456903FC">
        <w:rPr>
          <w:rFonts w:ascii="Segoe UI" w:hAnsi="Segoe UI" w:cs="Segoe UI"/>
          <w:sz w:val="22"/>
          <w:szCs w:val="22"/>
        </w:rPr>
        <w:t xml:space="preserve"> in a market with multi-billion-doll</w:t>
      </w:r>
      <w:r w:rsidR="25C35955" w:rsidRPr="456903FC">
        <w:rPr>
          <w:rFonts w:ascii="Segoe UI" w:hAnsi="Segoe UI" w:cs="Segoe UI"/>
          <w:sz w:val="22"/>
          <w:szCs w:val="22"/>
        </w:rPr>
        <w:t>a</w:t>
      </w:r>
      <w:r w:rsidR="214FD8E8" w:rsidRPr="456903FC">
        <w:rPr>
          <w:rFonts w:ascii="Segoe UI" w:hAnsi="Segoe UI" w:cs="Segoe UI"/>
          <w:sz w:val="22"/>
          <w:szCs w:val="22"/>
        </w:rPr>
        <w:t xml:space="preserve">r global contenders </w:t>
      </w:r>
      <w:r w:rsidRPr="456903FC">
        <w:rPr>
          <w:rFonts w:ascii="Segoe UI" w:hAnsi="Segoe UI" w:cs="Segoe UI"/>
          <w:sz w:val="22"/>
          <w:szCs w:val="22"/>
        </w:rPr>
        <w:t xml:space="preserve">and drive financial inclusion across diverse markets. Through deployments supporting </w:t>
      </w:r>
      <w:r w:rsidR="4107EBFA" w:rsidRPr="456903FC">
        <w:rPr>
          <w:rFonts w:ascii="Segoe UI" w:hAnsi="Segoe UI" w:cs="Segoe UI"/>
          <w:sz w:val="22"/>
          <w:szCs w:val="22"/>
        </w:rPr>
        <w:t xml:space="preserve">$1bn+ transaction value </w:t>
      </w:r>
      <w:r w:rsidR="38AE92CE" w:rsidRPr="456903FC">
        <w:rPr>
          <w:rFonts w:ascii="Segoe UI" w:hAnsi="Segoe UI" w:cs="Segoe UI"/>
          <w:sz w:val="22"/>
          <w:szCs w:val="22"/>
        </w:rPr>
        <w:t>every day</w:t>
      </w:r>
      <w:r w:rsidRPr="456903FC">
        <w:rPr>
          <w:rFonts w:ascii="Segoe UI" w:hAnsi="Segoe UI" w:cs="Segoe UI"/>
          <w:sz w:val="22"/>
          <w:szCs w:val="22"/>
        </w:rPr>
        <w:t>, mobiquity® Pay has enabled rapid ecosystem expansion, strengthened merchant participation, and improved access to digital financial services for consumers and businesses alike.</w:t>
      </w:r>
      <w:r w:rsidR="57D2BA4E" w:rsidRPr="456903FC">
        <w:rPr>
          <w:rFonts w:ascii="Segoe UI" w:hAnsi="Segoe UI" w:cs="Segoe UI"/>
          <w:sz w:val="22"/>
          <w:szCs w:val="22"/>
        </w:rPr>
        <w:t xml:space="preserve"> </w:t>
      </w:r>
    </w:p>
    <w:p w14:paraId="5F4B013B" w14:textId="77777777" w:rsidR="00CA4B47" w:rsidRPr="00CA4B47" w:rsidRDefault="00CA4B47" w:rsidP="00CA4B47">
      <w:pPr>
        <w:pStyle w:val="NoSpacing"/>
        <w:jc w:val="both"/>
        <w:rPr>
          <w:rFonts w:ascii="Segoe UI" w:hAnsi="Segoe UI" w:cs="Segoe UI"/>
          <w:sz w:val="22"/>
          <w:szCs w:val="22"/>
        </w:rPr>
      </w:pPr>
    </w:p>
    <w:p w14:paraId="3344A81C" w14:textId="6BF1F969" w:rsidR="00CA4B47" w:rsidRPr="00CA4B47" w:rsidRDefault="00CA4B47" w:rsidP="004A5CAF">
      <w:pPr>
        <w:pStyle w:val="NoSpacing"/>
        <w:jc w:val="both"/>
        <w:rPr>
          <w:rFonts w:ascii="Segoe UI" w:hAnsi="Segoe UI" w:cs="Segoe UI"/>
          <w:sz w:val="22"/>
          <w:szCs w:val="22"/>
        </w:rPr>
      </w:pPr>
      <w:r w:rsidRPr="00CA4B47">
        <w:rPr>
          <w:rFonts w:ascii="Segoe UI" w:hAnsi="Segoe UI" w:cs="Segoe UI"/>
          <w:sz w:val="22"/>
          <w:szCs w:val="22"/>
        </w:rPr>
        <w:lastRenderedPageBreak/>
        <w:t>The Juniper Research Future Digital Awards recognize organizations and solutions that are shaping the future of digital payments and financial services through innovation, scale, and measurable industry impact.</w:t>
      </w:r>
    </w:p>
    <w:p w14:paraId="2E1F9C0C" w14:textId="77777777" w:rsidR="00CA4B47" w:rsidRDefault="00CA4B47" w:rsidP="004A5CAF">
      <w:pPr>
        <w:pStyle w:val="NoSpacing"/>
        <w:jc w:val="both"/>
        <w:rPr>
          <w:rFonts w:ascii="Segoe UI" w:hAnsi="Segoe UI" w:cs="Segoe UI"/>
          <w:b/>
          <w:bCs/>
          <w:lang w:val="en-GB"/>
        </w:rPr>
      </w:pPr>
    </w:p>
    <w:p w14:paraId="29803C1F" w14:textId="21329F8D" w:rsidR="004A5CAF" w:rsidRPr="00E013B4" w:rsidRDefault="004A5CAF" w:rsidP="004A5CAF">
      <w:pPr>
        <w:pStyle w:val="NoSpacing"/>
        <w:jc w:val="both"/>
        <w:rPr>
          <w:rFonts w:ascii="Segoe UI" w:hAnsi="Segoe UI" w:cs="Segoe UI"/>
          <w:b/>
          <w:bCs/>
          <w:lang w:val="en-GB"/>
        </w:rPr>
      </w:pPr>
      <w:r w:rsidRPr="00E013B4">
        <w:rPr>
          <w:rFonts w:ascii="Segoe UI" w:hAnsi="Segoe UI" w:cs="Segoe UI"/>
          <w:b/>
          <w:bCs/>
          <w:lang w:val="en-GB"/>
        </w:rPr>
        <w:t>For more information, please contact:</w:t>
      </w:r>
    </w:p>
    <w:p w14:paraId="324A8CE1" w14:textId="77777777" w:rsidR="00CA4B47" w:rsidRPr="00CA4B47" w:rsidRDefault="00CA4B47" w:rsidP="00CA4B47">
      <w:pPr>
        <w:pStyle w:val="NoSpacing"/>
        <w:rPr>
          <w:rFonts w:ascii="Segoe UI" w:hAnsi="Segoe UI" w:cs="Segoe UI"/>
          <w:sz w:val="22"/>
          <w:szCs w:val="22"/>
          <w:lang w:val="en-GB"/>
        </w:rPr>
      </w:pPr>
      <w:r w:rsidRPr="00CA4B47">
        <w:rPr>
          <w:rFonts w:ascii="Segoe UI" w:hAnsi="Segoe UI" w:cs="Segoe UI"/>
          <w:sz w:val="22"/>
          <w:szCs w:val="22"/>
          <w:lang w:val="en-GB"/>
        </w:rPr>
        <w:t>Sundeep Mehta | Comviva</w:t>
      </w:r>
    </w:p>
    <w:p w14:paraId="0C473594" w14:textId="26726F94" w:rsidR="004A5CAF" w:rsidRPr="00CA4B47" w:rsidRDefault="00D8769F" w:rsidP="00CA4B47">
      <w:pPr>
        <w:pStyle w:val="NoSpacing"/>
        <w:rPr>
          <w:rFonts w:ascii="Segoe UI" w:hAnsi="Segoe UI" w:cs="Segoe UI"/>
          <w:sz w:val="22"/>
          <w:szCs w:val="22"/>
          <w:lang w:val="en-GB"/>
        </w:rPr>
      </w:pPr>
      <w:hyperlink r:id="rId10" w:history="1">
        <w:r w:rsidRPr="000131D4">
          <w:rPr>
            <w:rStyle w:val="Hyperlink"/>
            <w:rFonts w:ascii="Segoe UI" w:hAnsi="Segoe UI" w:cs="Segoe UI"/>
            <w:sz w:val="22"/>
            <w:szCs w:val="22"/>
            <w:lang w:val="en-GB"/>
          </w:rPr>
          <w:t>sundeep.mehta@comviva.com</w:t>
        </w:r>
      </w:hyperlink>
    </w:p>
    <w:sectPr w:rsidR="004A5CAF" w:rsidRPr="00CA4B47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785B9" w14:textId="77777777" w:rsidR="006D66EB" w:rsidRDefault="006D66EB" w:rsidP="00481A3F">
      <w:r>
        <w:separator/>
      </w:r>
    </w:p>
  </w:endnote>
  <w:endnote w:type="continuationSeparator" w:id="0">
    <w:p w14:paraId="7FBAB862" w14:textId="77777777" w:rsidR="006D66EB" w:rsidRDefault="006D66EB" w:rsidP="00481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56903FC" w14:paraId="16ED2879" w14:textId="77777777" w:rsidTr="456903FC">
      <w:trPr>
        <w:trHeight w:val="300"/>
      </w:trPr>
      <w:tc>
        <w:tcPr>
          <w:tcW w:w="3005" w:type="dxa"/>
        </w:tcPr>
        <w:p w14:paraId="0EC7CE12" w14:textId="389A6280" w:rsidR="456903FC" w:rsidRDefault="456903FC" w:rsidP="456903FC">
          <w:pPr>
            <w:pStyle w:val="Header"/>
            <w:ind w:left="-115"/>
          </w:pPr>
        </w:p>
      </w:tc>
      <w:tc>
        <w:tcPr>
          <w:tcW w:w="3005" w:type="dxa"/>
        </w:tcPr>
        <w:p w14:paraId="7AADBA7B" w14:textId="29DC01B9" w:rsidR="456903FC" w:rsidRDefault="456903FC" w:rsidP="456903FC">
          <w:pPr>
            <w:pStyle w:val="Header"/>
            <w:jc w:val="center"/>
          </w:pPr>
        </w:p>
      </w:tc>
      <w:tc>
        <w:tcPr>
          <w:tcW w:w="3005" w:type="dxa"/>
        </w:tcPr>
        <w:p w14:paraId="0F7220C5" w14:textId="4A450726" w:rsidR="456903FC" w:rsidRDefault="456903FC" w:rsidP="456903FC">
          <w:pPr>
            <w:pStyle w:val="Header"/>
            <w:ind w:right="-115"/>
            <w:jc w:val="right"/>
          </w:pPr>
        </w:p>
      </w:tc>
    </w:tr>
  </w:tbl>
  <w:p w14:paraId="3CF3C6A1" w14:textId="140E00D3" w:rsidR="456903FC" w:rsidRDefault="456903FC" w:rsidP="456903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F0D42" w14:textId="77777777" w:rsidR="006D66EB" w:rsidRDefault="006D66EB" w:rsidP="00481A3F">
      <w:r>
        <w:separator/>
      </w:r>
    </w:p>
  </w:footnote>
  <w:footnote w:type="continuationSeparator" w:id="0">
    <w:p w14:paraId="6463B5E6" w14:textId="77777777" w:rsidR="006D66EB" w:rsidRDefault="006D66EB" w:rsidP="00481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E332A" w14:textId="4A202A4C" w:rsidR="00481A3F" w:rsidRDefault="00481A3F" w:rsidP="00481A3F">
    <w:pPr>
      <w:pStyle w:val="Header"/>
      <w:jc w:val="right"/>
    </w:pPr>
    <w:r>
      <w:rPr>
        <w:noProof/>
      </w:rPr>
      <w:drawing>
        <wp:inline distT="0" distB="0" distL="0" distR="0" wp14:anchorId="4F038F68" wp14:editId="7C3EE993">
          <wp:extent cx="2693670" cy="685777"/>
          <wp:effectExtent l="0" t="0" r="0" b="635"/>
          <wp:docPr id="188270826" name="Picture 4" descr="Our Brand Story - Comvi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270826" name="Picture 4" descr="Our Brand Story - Comviva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865" b="30715"/>
                  <a:stretch>
                    <a:fillRect/>
                  </a:stretch>
                </pic:blipFill>
                <pic:spPr bwMode="auto">
                  <a:xfrm>
                    <a:off x="0" y="0"/>
                    <a:ext cx="2727405" cy="6943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2B2"/>
    <w:multiLevelType w:val="hybridMultilevel"/>
    <w:tmpl w:val="C0A6149C"/>
    <w:lvl w:ilvl="0" w:tplc="A8A406AE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64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28"/>
    <w:rsid w:val="000206A7"/>
    <w:rsid w:val="00045F74"/>
    <w:rsid w:val="00061340"/>
    <w:rsid w:val="000C7249"/>
    <w:rsid w:val="00157888"/>
    <w:rsid w:val="001A40B3"/>
    <w:rsid w:val="001C0112"/>
    <w:rsid w:val="00367D3F"/>
    <w:rsid w:val="00374D88"/>
    <w:rsid w:val="00383B79"/>
    <w:rsid w:val="00396AA1"/>
    <w:rsid w:val="003F7AC9"/>
    <w:rsid w:val="00481A3F"/>
    <w:rsid w:val="004A5CAF"/>
    <w:rsid w:val="004F702B"/>
    <w:rsid w:val="005F798A"/>
    <w:rsid w:val="006806AA"/>
    <w:rsid w:val="006D66EB"/>
    <w:rsid w:val="006F5E48"/>
    <w:rsid w:val="00763616"/>
    <w:rsid w:val="008079F9"/>
    <w:rsid w:val="008E1363"/>
    <w:rsid w:val="00941A6C"/>
    <w:rsid w:val="009714E7"/>
    <w:rsid w:val="009D79AF"/>
    <w:rsid w:val="009F01A0"/>
    <w:rsid w:val="00BB7E45"/>
    <w:rsid w:val="00CA4B47"/>
    <w:rsid w:val="00CF6E28"/>
    <w:rsid w:val="00D2382C"/>
    <w:rsid w:val="00D305C9"/>
    <w:rsid w:val="00D8769F"/>
    <w:rsid w:val="00DA1C74"/>
    <w:rsid w:val="00DB5B0D"/>
    <w:rsid w:val="00DE1950"/>
    <w:rsid w:val="00E013B4"/>
    <w:rsid w:val="07DCA426"/>
    <w:rsid w:val="0877C554"/>
    <w:rsid w:val="087FE375"/>
    <w:rsid w:val="0A49566E"/>
    <w:rsid w:val="0B6ECCDE"/>
    <w:rsid w:val="0BC76DFC"/>
    <w:rsid w:val="0C33546E"/>
    <w:rsid w:val="0CF34A9E"/>
    <w:rsid w:val="10FE0CE0"/>
    <w:rsid w:val="1177F16A"/>
    <w:rsid w:val="118CD66A"/>
    <w:rsid w:val="1215270B"/>
    <w:rsid w:val="15923F8F"/>
    <w:rsid w:val="16A2B7F6"/>
    <w:rsid w:val="17FACF2F"/>
    <w:rsid w:val="1B2B4385"/>
    <w:rsid w:val="1B306D44"/>
    <w:rsid w:val="1BB09C4F"/>
    <w:rsid w:val="1E259A98"/>
    <w:rsid w:val="1F7B4DC6"/>
    <w:rsid w:val="1FCD5878"/>
    <w:rsid w:val="202041A6"/>
    <w:rsid w:val="214FD8E8"/>
    <w:rsid w:val="228AEC49"/>
    <w:rsid w:val="23834540"/>
    <w:rsid w:val="241F9C7F"/>
    <w:rsid w:val="25C35955"/>
    <w:rsid w:val="25F84E4E"/>
    <w:rsid w:val="26FFFA4A"/>
    <w:rsid w:val="2827AE42"/>
    <w:rsid w:val="2862AFF0"/>
    <w:rsid w:val="2DE33383"/>
    <w:rsid w:val="2E230077"/>
    <w:rsid w:val="2E80D20C"/>
    <w:rsid w:val="2FB8DB14"/>
    <w:rsid w:val="2FEE4907"/>
    <w:rsid w:val="30FC6CA2"/>
    <w:rsid w:val="3286A189"/>
    <w:rsid w:val="32EED3D1"/>
    <w:rsid w:val="33391BCC"/>
    <w:rsid w:val="3415D618"/>
    <w:rsid w:val="344B250B"/>
    <w:rsid w:val="3594CEFE"/>
    <w:rsid w:val="38AE92CE"/>
    <w:rsid w:val="39A4C130"/>
    <w:rsid w:val="3DD5283D"/>
    <w:rsid w:val="3F8DB2EF"/>
    <w:rsid w:val="4107EBFA"/>
    <w:rsid w:val="41AD5206"/>
    <w:rsid w:val="429D8185"/>
    <w:rsid w:val="44CFC76A"/>
    <w:rsid w:val="454A6482"/>
    <w:rsid w:val="456903FC"/>
    <w:rsid w:val="45A7D00E"/>
    <w:rsid w:val="45D88D06"/>
    <w:rsid w:val="4650DFCE"/>
    <w:rsid w:val="46D21DCB"/>
    <w:rsid w:val="48B23AB4"/>
    <w:rsid w:val="49D6C845"/>
    <w:rsid w:val="4FA9CA93"/>
    <w:rsid w:val="5204F7CF"/>
    <w:rsid w:val="52D4D92A"/>
    <w:rsid w:val="54D6D04A"/>
    <w:rsid w:val="54EE8F57"/>
    <w:rsid w:val="55164082"/>
    <w:rsid w:val="57D2BA4E"/>
    <w:rsid w:val="58111023"/>
    <w:rsid w:val="585B53A4"/>
    <w:rsid w:val="5983FDE8"/>
    <w:rsid w:val="5A2CA7F6"/>
    <w:rsid w:val="5C7155F8"/>
    <w:rsid w:val="5D3A63B8"/>
    <w:rsid w:val="64AAD066"/>
    <w:rsid w:val="65E58519"/>
    <w:rsid w:val="6760A0DD"/>
    <w:rsid w:val="6903393C"/>
    <w:rsid w:val="6B789A5E"/>
    <w:rsid w:val="6D6BA340"/>
    <w:rsid w:val="6DA75730"/>
    <w:rsid w:val="6EEF9537"/>
    <w:rsid w:val="7003231E"/>
    <w:rsid w:val="72443AFD"/>
    <w:rsid w:val="7398A116"/>
    <w:rsid w:val="76538694"/>
    <w:rsid w:val="77F0E363"/>
    <w:rsid w:val="78E9F15E"/>
    <w:rsid w:val="7BA042B8"/>
    <w:rsid w:val="7C24AE41"/>
    <w:rsid w:val="7F7CD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2C9BC"/>
  <w15:chartTrackingRefBased/>
  <w15:docId w15:val="{C63E89C1-2718-4946-88F8-BECEF35A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A3F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E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E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E2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E2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E2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E2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E2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E2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E2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E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6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E2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6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E2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6E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E2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6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E2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F6E2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5C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CA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81A3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81A3F"/>
  </w:style>
  <w:style w:type="paragraph" w:styleId="Footer">
    <w:name w:val="footer"/>
    <w:basedOn w:val="Normal"/>
    <w:link w:val="FooterChar"/>
    <w:uiPriority w:val="99"/>
    <w:unhideWhenUsed/>
    <w:rsid w:val="00481A3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81A3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niperresearch.com/awards/fintech-payments-awards/?utm_source=ActiveCampaign&amp;utm_medium=email&amp;utm_content=See%20the%20Winners%3A%20Fintech%20%26%20Payments%20Awards%202026&amp;utm_campaign=awards_fintechwinners26_financial_fintech_jun26&amp;vgo_ee=RaLsDCYucaxmuYnYSmyP%2Bn79Jsc2zrQ56PNSM%2BoTmbAaQujtcZ1TzIX3o9pN0wOFpA%3D%3D%3AkeeLIfg6eFgJKihiLX2inEUoptLIrQl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mviva.com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undeep.mehta@comviv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mviva.com/products-solutions/fintech/mobiquity-pay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413</Words>
  <Characters>2710</Characters>
  <Application>Microsoft Office Word</Application>
  <DocSecurity>0</DocSecurity>
  <Lines>49</Lines>
  <Paragraphs>12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Mahima Vajpeyi</dc:creator>
  <cp:keywords/>
  <dc:description/>
  <cp:lastModifiedBy>Sundeep Mehta</cp:lastModifiedBy>
  <cp:revision>3</cp:revision>
  <cp:lastPrinted>2026-06-24T07:05:00Z</cp:lastPrinted>
  <dcterms:created xsi:type="dcterms:W3CDTF">2026-07-02T07:35:00Z</dcterms:created>
  <dcterms:modified xsi:type="dcterms:W3CDTF">2026-07-02T07:37:00Z</dcterms:modified>
</cp:coreProperties>
</file>